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A3" w:rsidRDefault="006B71CF" w:rsidP="00AD05A3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Příloha 1</w:t>
      </w:r>
    </w:p>
    <w:p w:rsidR="006E62F8" w:rsidRDefault="00FC1879" w:rsidP="00AD05A3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V</w:t>
      </w:r>
      <w:r w:rsidR="006B71CF">
        <w:rPr>
          <w:rStyle w:val="FontStyle11"/>
        </w:rPr>
        <w:t xml:space="preserve">ýpis </w:t>
      </w:r>
      <w:r w:rsidR="00AD05A3">
        <w:rPr>
          <w:rStyle w:val="FontStyle11"/>
        </w:rPr>
        <w:t>předmětů požadovaných k uznání</w:t>
      </w:r>
      <w:r w:rsidR="00AD05A3">
        <w:rPr>
          <w:rStyle w:val="FontStyle11"/>
        </w:rPr>
        <w:t xml:space="preserve"> </w:t>
      </w:r>
      <w:r w:rsidR="00AD05A3">
        <w:rPr>
          <w:rStyle w:val="FontStyle11"/>
        </w:rPr>
        <w:t>a</w:t>
      </w:r>
      <w:r w:rsidR="00AD05A3">
        <w:rPr>
          <w:rStyle w:val="FontStyle11"/>
        </w:rPr>
        <w:t xml:space="preserve"> </w:t>
      </w:r>
      <w:r w:rsidR="006B71CF">
        <w:rPr>
          <w:rStyle w:val="FontStyle11"/>
        </w:rPr>
        <w:t>absolvovaných předmětů</w:t>
      </w:r>
      <w:bookmarkStart w:id="0" w:name="_GoBack"/>
      <w:bookmarkEnd w:id="0"/>
      <w:r>
        <w:rPr>
          <w:rStyle w:val="FontStyle11"/>
        </w:rPr>
        <w:t xml:space="preserve"> </w:t>
      </w:r>
    </w:p>
    <w:p w:rsidR="006E62F8" w:rsidRDefault="006E62F8">
      <w:pPr>
        <w:pStyle w:val="Style3"/>
        <w:widowControl/>
        <w:spacing w:line="240" w:lineRule="exact"/>
        <w:ind w:right="5765"/>
        <w:rPr>
          <w:sz w:val="20"/>
          <w:szCs w:val="20"/>
        </w:rPr>
      </w:pPr>
    </w:p>
    <w:p w:rsidR="00FC1879" w:rsidRDefault="006B71CF">
      <w:pPr>
        <w:pStyle w:val="Style3"/>
        <w:widowControl/>
        <w:spacing w:before="168"/>
        <w:ind w:right="5765"/>
        <w:rPr>
          <w:rStyle w:val="FontStyle13"/>
        </w:rPr>
      </w:pPr>
      <w:r>
        <w:rPr>
          <w:rStyle w:val="FontStyle13"/>
        </w:rPr>
        <w:t xml:space="preserve">Jméno a příjmení: </w:t>
      </w:r>
    </w:p>
    <w:p w:rsidR="006E62F8" w:rsidRDefault="006B71CF">
      <w:pPr>
        <w:pStyle w:val="Style3"/>
        <w:widowControl/>
        <w:spacing w:before="168"/>
        <w:ind w:right="5765"/>
        <w:rPr>
          <w:rStyle w:val="FontStyle12"/>
        </w:rPr>
      </w:pPr>
      <w:r>
        <w:rPr>
          <w:rStyle w:val="FontStyle13"/>
        </w:rPr>
        <w:t>Obor:</w:t>
      </w:r>
      <w:r w:rsidR="00FC1879">
        <w:rPr>
          <w:rStyle w:val="FontStyle13"/>
        </w:rPr>
        <w:t xml:space="preserve"> </w:t>
      </w:r>
      <w:r w:rsidR="00FC1879">
        <w:rPr>
          <w:rStyle w:val="FontStyle12"/>
        </w:rPr>
        <w:t xml:space="preserve">Experimentální </w:t>
      </w:r>
      <w:r>
        <w:rPr>
          <w:rStyle w:val="FontStyle12"/>
        </w:rPr>
        <w:t>biologie</w:t>
      </w:r>
      <w:r w:rsidR="00FC1879">
        <w:rPr>
          <w:rStyle w:val="FontStyle12"/>
        </w:rPr>
        <w:t xml:space="preserve"> navazující studium</w:t>
      </w:r>
    </w:p>
    <w:p w:rsidR="006E62F8" w:rsidRDefault="006E62F8">
      <w:pPr>
        <w:widowControl/>
        <w:spacing w:after="34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632"/>
      </w:tblGrid>
      <w:tr w:rsidR="006E62F8" w:rsidTr="00FD059F">
        <w:tc>
          <w:tcPr>
            <w:tcW w:w="4646" w:type="dxa"/>
            <w:vAlign w:val="center"/>
          </w:tcPr>
          <w:p w:rsidR="006E62F8" w:rsidRPr="00FC1879" w:rsidRDefault="006B71CF">
            <w:pPr>
              <w:pStyle w:val="Style4"/>
              <w:widowControl/>
              <w:ind w:left="384"/>
              <w:rPr>
                <w:rStyle w:val="FontStyle13"/>
                <w:sz w:val="24"/>
                <w:szCs w:val="24"/>
              </w:rPr>
            </w:pPr>
            <w:r w:rsidRPr="00FC1879">
              <w:rPr>
                <w:rStyle w:val="FontStyle13"/>
                <w:sz w:val="24"/>
                <w:szCs w:val="24"/>
              </w:rPr>
              <w:t>Předměty nezbytné pro udělení odborné způsobilosti práce ve zdravotnictví</w:t>
            </w:r>
            <w:r w:rsidR="00AD05A3">
              <w:rPr>
                <w:rStyle w:val="FontStyle13"/>
                <w:sz w:val="24"/>
                <w:szCs w:val="24"/>
              </w:rPr>
              <w:t xml:space="preserve"> na EXBIO</w:t>
            </w:r>
          </w:p>
        </w:tc>
        <w:tc>
          <w:tcPr>
            <w:tcW w:w="4632" w:type="dxa"/>
            <w:vAlign w:val="center"/>
          </w:tcPr>
          <w:p w:rsidR="006E62F8" w:rsidRPr="00FC1879" w:rsidRDefault="006B71CF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C1879">
              <w:rPr>
                <w:rStyle w:val="FontStyle13"/>
                <w:sz w:val="24"/>
                <w:szCs w:val="24"/>
              </w:rPr>
              <w:t xml:space="preserve">Předměty absolvované na </w:t>
            </w:r>
            <w:r w:rsidRPr="00940324">
              <w:rPr>
                <w:rStyle w:val="FontStyle13"/>
                <w:color w:val="FF0000"/>
                <w:sz w:val="24"/>
                <w:szCs w:val="24"/>
              </w:rPr>
              <w:t>Ostravské univerzitě</w:t>
            </w:r>
            <w:r w:rsidR="00FC1879" w:rsidRPr="00940324">
              <w:rPr>
                <w:rStyle w:val="FontStyle13"/>
                <w:color w:val="FF0000"/>
                <w:sz w:val="24"/>
                <w:szCs w:val="24"/>
              </w:rPr>
              <w:t xml:space="preserve"> (jiné)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FC1879" w:rsidRDefault="006B71CF">
            <w:pPr>
              <w:pStyle w:val="Style5"/>
              <w:widowControl/>
              <w:ind w:left="845"/>
              <w:rPr>
                <w:rStyle w:val="FontStyle12"/>
              </w:rPr>
            </w:pPr>
            <w:r>
              <w:rPr>
                <w:rStyle w:val="FontStyle12"/>
              </w:rPr>
              <w:t>Bezpečnostní předpisy v</w:t>
            </w:r>
            <w:r w:rsidR="00FC1879">
              <w:rPr>
                <w:rStyle w:val="FontStyle12"/>
              </w:rPr>
              <w:t> </w:t>
            </w:r>
            <w:r>
              <w:rPr>
                <w:rStyle w:val="FontStyle12"/>
              </w:rPr>
              <w:t>chemii</w:t>
            </w:r>
            <w:r w:rsidR="00FC1879">
              <w:rPr>
                <w:rStyle w:val="FontStyle12"/>
              </w:rPr>
              <w:t>;</w:t>
            </w:r>
            <w:r>
              <w:rPr>
                <w:rStyle w:val="FontStyle12"/>
              </w:rPr>
              <w:t xml:space="preserve"> </w:t>
            </w:r>
          </w:p>
          <w:p w:rsidR="00FC1879" w:rsidRDefault="006B71CF">
            <w:pPr>
              <w:pStyle w:val="Style5"/>
              <w:widowControl/>
              <w:ind w:left="845"/>
              <w:rPr>
                <w:rStyle w:val="FontStyle12"/>
              </w:rPr>
            </w:pPr>
            <w:r>
              <w:rPr>
                <w:rStyle w:val="FontStyle12"/>
              </w:rPr>
              <w:t>Chemie pro biology 1,2</w:t>
            </w:r>
            <w:r w:rsidR="00FC1879">
              <w:rPr>
                <w:rStyle w:val="FontStyle12"/>
              </w:rPr>
              <w:t>;</w:t>
            </w:r>
            <w:r>
              <w:rPr>
                <w:rStyle w:val="FontStyle12"/>
              </w:rPr>
              <w:t xml:space="preserve"> </w:t>
            </w:r>
          </w:p>
          <w:p w:rsidR="006E62F8" w:rsidRDefault="006B71CF">
            <w:pPr>
              <w:pStyle w:val="Style5"/>
              <w:widowControl/>
              <w:ind w:left="845"/>
              <w:rPr>
                <w:rStyle w:val="FontStyle12"/>
              </w:rPr>
            </w:pPr>
            <w:r>
              <w:rPr>
                <w:rStyle w:val="FontStyle12"/>
              </w:rPr>
              <w:t>Základy chemických výpočtů</w:t>
            </w:r>
          </w:p>
        </w:tc>
        <w:tc>
          <w:tcPr>
            <w:tcW w:w="4632" w:type="dxa"/>
            <w:vAlign w:val="center"/>
          </w:tcPr>
          <w:p w:rsidR="00FC1879" w:rsidRDefault="006B71CF">
            <w:pPr>
              <w:pStyle w:val="Style5"/>
              <w:widowControl/>
              <w:ind w:left="365"/>
              <w:rPr>
                <w:rStyle w:val="FontStyle12"/>
              </w:rPr>
            </w:pPr>
            <w:r>
              <w:rPr>
                <w:rStyle w:val="FontStyle12"/>
              </w:rPr>
              <w:t xml:space="preserve">Obecná a anorganická chemie, </w:t>
            </w:r>
          </w:p>
          <w:p w:rsidR="00FC1879" w:rsidRDefault="006B71CF">
            <w:pPr>
              <w:pStyle w:val="Style5"/>
              <w:widowControl/>
              <w:ind w:left="365"/>
              <w:rPr>
                <w:rStyle w:val="FontStyle12"/>
              </w:rPr>
            </w:pPr>
            <w:r>
              <w:rPr>
                <w:rStyle w:val="FontStyle12"/>
              </w:rPr>
              <w:t xml:space="preserve">Analytická chemie, </w:t>
            </w:r>
          </w:p>
          <w:p w:rsidR="006E62F8" w:rsidRDefault="006B71CF">
            <w:pPr>
              <w:pStyle w:val="Style5"/>
              <w:widowControl/>
              <w:ind w:left="365"/>
              <w:rPr>
                <w:rStyle w:val="FontStyle12"/>
              </w:rPr>
            </w:pPr>
            <w:r>
              <w:rPr>
                <w:rStyle w:val="FontStyle12"/>
              </w:rPr>
              <w:t>Organická chemie a biochemie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Laboratorní technika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Laboratorní technika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Matematika 1</w:t>
            </w:r>
          </w:p>
        </w:tc>
        <w:tc>
          <w:tcPr>
            <w:tcW w:w="4632" w:type="dxa"/>
          </w:tcPr>
          <w:p w:rsidR="00FC1879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Matematika, </w:t>
            </w:r>
          </w:p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Úvod do vyšší matematiky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Obecná biologie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Obecná botanika, Obecná zoologie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Fyzika pro biology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Fyzika pro biology 1 a 2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Cvičení z obecné genetiky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Molekulární biologie a genetika cvičení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Mikroskopie a rentgenová strukturní analýza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Světelná a elektronová mikroskopie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Obecná genetika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Genetika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FC1879" w:rsidRDefault="006B71CF">
            <w:pPr>
              <w:pStyle w:val="Style5"/>
              <w:widowControl/>
              <w:ind w:left="826"/>
              <w:rPr>
                <w:rStyle w:val="FontStyle12"/>
              </w:rPr>
            </w:pPr>
            <w:r>
              <w:rPr>
                <w:rStyle w:val="FontStyle12"/>
              </w:rPr>
              <w:t xml:space="preserve">Základy biochemie </w:t>
            </w:r>
          </w:p>
          <w:p w:rsidR="006E62F8" w:rsidRDefault="006B71CF">
            <w:pPr>
              <w:pStyle w:val="Style5"/>
              <w:widowControl/>
              <w:ind w:left="826"/>
              <w:rPr>
                <w:rStyle w:val="FontStyle12"/>
              </w:rPr>
            </w:pPr>
            <w:r>
              <w:rPr>
                <w:rStyle w:val="FontStyle12"/>
              </w:rPr>
              <w:t>Laboratorní cvičení z biochemie</w:t>
            </w:r>
          </w:p>
        </w:tc>
        <w:tc>
          <w:tcPr>
            <w:tcW w:w="4632" w:type="dxa"/>
            <w:vAlign w:val="center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Organická chemie a biochemie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Cvičení z molekulární biologie</w:t>
            </w:r>
          </w:p>
        </w:tc>
        <w:tc>
          <w:tcPr>
            <w:tcW w:w="4632" w:type="dxa"/>
            <w:vAlign w:val="center"/>
          </w:tcPr>
          <w:p w:rsidR="00FC1879" w:rsidRDefault="006B71CF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Molekulární biologie a genetika cvičení, </w:t>
            </w:r>
          </w:p>
          <w:p w:rsidR="006E62F8" w:rsidRDefault="006B71CF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Vybrané metody molekulární biologie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Laboratorní cvičení z mikrobiologie</w:t>
            </w:r>
          </w:p>
        </w:tc>
        <w:tc>
          <w:tcPr>
            <w:tcW w:w="4632" w:type="dxa"/>
            <w:vAlign w:val="center"/>
          </w:tcPr>
          <w:p w:rsidR="00FC1879" w:rsidRDefault="006B71CF">
            <w:pPr>
              <w:pStyle w:val="Style5"/>
              <w:widowControl/>
              <w:spacing w:line="259" w:lineRule="exact"/>
              <w:ind w:left="446"/>
              <w:rPr>
                <w:rStyle w:val="FontStyle12"/>
              </w:rPr>
            </w:pPr>
            <w:r>
              <w:rPr>
                <w:rStyle w:val="FontStyle12"/>
              </w:rPr>
              <w:t xml:space="preserve">Obecná mikrobiologie cvičení, </w:t>
            </w:r>
          </w:p>
          <w:p w:rsidR="006E62F8" w:rsidRDefault="006B71CF">
            <w:pPr>
              <w:pStyle w:val="Style5"/>
              <w:widowControl/>
              <w:spacing w:line="259" w:lineRule="exact"/>
              <w:ind w:left="446"/>
              <w:rPr>
                <w:rStyle w:val="FontStyle12"/>
              </w:rPr>
            </w:pPr>
            <w:r>
              <w:rPr>
                <w:rStyle w:val="FontStyle12"/>
              </w:rPr>
              <w:t>Speciální mikrobiologie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Mikrobiologie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Obecná mikrobiologie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Molekulární biologie 1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Molekulární biologie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Oborová praxe</w:t>
            </w:r>
          </w:p>
        </w:tc>
        <w:tc>
          <w:tcPr>
            <w:tcW w:w="4632" w:type="dxa"/>
            <w:vAlign w:val="center"/>
          </w:tcPr>
          <w:p w:rsidR="006E62F8" w:rsidRDefault="00FC1879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Uvedeno místo a doba praxe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Optická spektroskopie 1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Optická spektroskopie 1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Bakalářská práce 1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Bakalářská práce 1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Bakalářská práce 2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Bakalářská práce 2</w:t>
            </w:r>
          </w:p>
        </w:tc>
      </w:tr>
      <w:tr w:rsidR="006E62F8" w:rsidTr="00FD059F">
        <w:tc>
          <w:tcPr>
            <w:tcW w:w="4646" w:type="dxa"/>
            <w:vAlign w:val="center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Praktikum z mikroskopie a spektroskopie</w:t>
            </w:r>
          </w:p>
        </w:tc>
        <w:tc>
          <w:tcPr>
            <w:tcW w:w="4632" w:type="dxa"/>
            <w:vAlign w:val="center"/>
          </w:tcPr>
          <w:p w:rsidR="00FC1879" w:rsidRDefault="006B71CF">
            <w:pPr>
              <w:pStyle w:val="Style5"/>
              <w:widowControl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 xml:space="preserve">Základní praktikum z mikroskopie, </w:t>
            </w:r>
          </w:p>
          <w:p w:rsidR="006E62F8" w:rsidRDefault="006B71CF">
            <w:pPr>
              <w:pStyle w:val="Style5"/>
              <w:widowControl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Základní praktikum z optické spektroskopie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Vývojová biologie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Vývojová biologie a genetika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Informační zdroje v biologii a medicíně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Bakalářský seminář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Zpracování experimentálních dat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Biostatistika</w:t>
            </w:r>
          </w:p>
        </w:tc>
      </w:tr>
      <w:tr w:rsidR="006E62F8" w:rsidTr="00FD059F">
        <w:tc>
          <w:tcPr>
            <w:tcW w:w="4646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Exkurze experimentální biologie</w:t>
            </w:r>
          </w:p>
        </w:tc>
        <w:tc>
          <w:tcPr>
            <w:tcW w:w="4632" w:type="dxa"/>
          </w:tcPr>
          <w:p w:rsidR="006E62F8" w:rsidRDefault="006B71CF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Exkurze 2</w:t>
            </w:r>
          </w:p>
        </w:tc>
      </w:tr>
    </w:tbl>
    <w:p w:rsidR="00FD059F" w:rsidRDefault="00FD059F"/>
    <w:sectPr w:rsidR="00FD059F">
      <w:type w:val="continuous"/>
      <w:pgSz w:w="11905" w:h="16837"/>
      <w:pgMar w:top="1142" w:right="1313" w:bottom="1440" w:left="131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47" w:rsidRDefault="002D0947">
      <w:r>
        <w:separator/>
      </w:r>
    </w:p>
  </w:endnote>
  <w:endnote w:type="continuationSeparator" w:id="0">
    <w:p w:rsidR="002D0947" w:rsidRDefault="002D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47" w:rsidRDefault="002D0947">
      <w:r>
        <w:separator/>
      </w:r>
    </w:p>
  </w:footnote>
  <w:footnote w:type="continuationSeparator" w:id="0">
    <w:p w:rsidR="002D0947" w:rsidRDefault="002D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F"/>
    <w:rsid w:val="002B73F6"/>
    <w:rsid w:val="002D0947"/>
    <w:rsid w:val="006B71CF"/>
    <w:rsid w:val="006E62F8"/>
    <w:rsid w:val="00940324"/>
    <w:rsid w:val="00AD05A3"/>
    <w:rsid w:val="00EF37B2"/>
    <w:rsid w:val="00FC1879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307" w:lineRule="exact"/>
      <w:jc w:val="both"/>
    </w:pPr>
  </w:style>
  <w:style w:type="paragraph" w:customStyle="1" w:styleId="Style4">
    <w:name w:val="Style4"/>
    <w:basedOn w:val="Normln"/>
    <w:uiPriority w:val="99"/>
    <w:pPr>
      <w:spacing w:line="269" w:lineRule="exact"/>
      <w:jc w:val="center"/>
    </w:pPr>
  </w:style>
  <w:style w:type="paragraph" w:customStyle="1" w:styleId="Style5">
    <w:name w:val="Style5"/>
    <w:basedOn w:val="Normln"/>
    <w:uiPriority w:val="99"/>
    <w:pPr>
      <w:spacing w:line="269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307" w:lineRule="exact"/>
      <w:jc w:val="both"/>
    </w:pPr>
  </w:style>
  <w:style w:type="paragraph" w:customStyle="1" w:styleId="Style4">
    <w:name w:val="Style4"/>
    <w:basedOn w:val="Normln"/>
    <w:uiPriority w:val="99"/>
    <w:pPr>
      <w:spacing w:line="269" w:lineRule="exact"/>
      <w:jc w:val="center"/>
    </w:pPr>
  </w:style>
  <w:style w:type="paragraph" w:customStyle="1" w:styleId="Style5">
    <w:name w:val="Style5"/>
    <w:basedOn w:val="Normln"/>
    <w:uiPriority w:val="99"/>
    <w:pPr>
      <w:spacing w:line="269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Ota Blahoušek</dc:creator>
  <cp:lastModifiedBy>Ing. Jaromír Mikulík, Ph.D.</cp:lastModifiedBy>
  <cp:revision>5</cp:revision>
  <dcterms:created xsi:type="dcterms:W3CDTF">2017-01-26T09:26:00Z</dcterms:created>
  <dcterms:modified xsi:type="dcterms:W3CDTF">2017-01-26T09:36:00Z</dcterms:modified>
</cp:coreProperties>
</file>